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r w:rsidRPr="005F705D">
        <w:rPr>
          <w:b/>
          <w:sz w:val="24"/>
          <w:szCs w:val="24"/>
        </w:rPr>
        <w:t>3GPP TSG-RAN WG2 Meeting #10</w:t>
      </w:r>
      <w:r w:rsidR="006A04B2">
        <w:rPr>
          <w:b/>
          <w:sz w:val="24"/>
          <w:szCs w:val="24"/>
        </w:rPr>
        <w:t>6</w:t>
      </w:r>
      <w:r w:rsidRPr="005F705D">
        <w:rPr>
          <w:b/>
          <w:sz w:val="24"/>
          <w:szCs w:val="24"/>
        </w:rPr>
        <w:t xml:space="preserve"> </w:t>
      </w:r>
      <w:r w:rsidRPr="005F705D">
        <w:rPr>
          <w:b/>
          <w:sz w:val="24"/>
          <w:szCs w:val="24"/>
        </w:rPr>
        <w:tab/>
        <w:t xml:space="preserve">     </w:t>
      </w:r>
      <w:r w:rsidRPr="005F705D">
        <w:rPr>
          <w:b/>
          <w:sz w:val="24"/>
          <w:szCs w:val="24"/>
        </w:rPr>
        <w:tab/>
      </w:r>
      <w:r w:rsidRPr="005F705D">
        <w:rPr>
          <w:b/>
          <w:sz w:val="24"/>
          <w:szCs w:val="24"/>
        </w:rPr>
        <w:tab/>
      </w:r>
      <w:r>
        <w:rPr>
          <w:b/>
          <w:sz w:val="24"/>
          <w:szCs w:val="24"/>
        </w:rPr>
        <w:t xml:space="preserve">                                            </w:t>
      </w:r>
      <w:r w:rsidR="00411BB1" w:rsidRPr="00411BB1">
        <w:rPr>
          <w:b/>
          <w:sz w:val="24"/>
          <w:szCs w:val="24"/>
        </w:rPr>
        <w:t>R2-1907375</w:t>
      </w:r>
    </w:p>
    <w:p w:rsidR="000F259D" w:rsidRDefault="006A04B2" w:rsidP="005F705D">
      <w:pPr>
        <w:tabs>
          <w:tab w:val="left" w:pos="567"/>
        </w:tabs>
        <w:rPr>
          <w:b/>
          <w:sz w:val="24"/>
          <w:szCs w:val="24"/>
        </w:rPr>
      </w:pPr>
      <w:r>
        <w:rPr>
          <w:b/>
          <w:sz w:val="24"/>
          <w:szCs w:val="24"/>
        </w:rPr>
        <w:t>Reno,</w:t>
      </w:r>
      <w:r w:rsidR="005F705D" w:rsidRPr="005F705D">
        <w:rPr>
          <w:b/>
          <w:sz w:val="24"/>
          <w:szCs w:val="24"/>
        </w:rPr>
        <w:t xml:space="preserve"> </w:t>
      </w:r>
      <w:r>
        <w:rPr>
          <w:b/>
          <w:sz w:val="24"/>
          <w:szCs w:val="24"/>
        </w:rPr>
        <w:t>USA</w:t>
      </w:r>
      <w:r w:rsidR="005F705D" w:rsidRPr="005F705D">
        <w:rPr>
          <w:b/>
          <w:sz w:val="24"/>
          <w:szCs w:val="24"/>
        </w:rPr>
        <w:t xml:space="preserve">, </w:t>
      </w:r>
      <w:r>
        <w:rPr>
          <w:b/>
          <w:sz w:val="24"/>
          <w:szCs w:val="24"/>
        </w:rPr>
        <w:t>13th</w:t>
      </w:r>
      <w:r w:rsidR="005F705D" w:rsidRPr="005F705D">
        <w:rPr>
          <w:b/>
          <w:sz w:val="24"/>
          <w:szCs w:val="24"/>
        </w:rPr>
        <w:t xml:space="preserve"> </w:t>
      </w:r>
      <w:r>
        <w:rPr>
          <w:b/>
          <w:sz w:val="24"/>
          <w:szCs w:val="24"/>
        </w:rPr>
        <w:t>May</w:t>
      </w:r>
      <w:r w:rsidR="005F705D" w:rsidRPr="005F705D">
        <w:rPr>
          <w:b/>
          <w:sz w:val="24"/>
          <w:szCs w:val="24"/>
        </w:rPr>
        <w:t xml:space="preserve"> </w:t>
      </w:r>
      <w:r>
        <w:rPr>
          <w:b/>
          <w:sz w:val="24"/>
          <w:szCs w:val="24"/>
        </w:rPr>
        <w:t>–</w:t>
      </w:r>
      <w:r w:rsidR="005F705D" w:rsidRPr="005F705D">
        <w:rPr>
          <w:b/>
          <w:sz w:val="24"/>
          <w:szCs w:val="24"/>
        </w:rPr>
        <w:t xml:space="preserve"> </w:t>
      </w:r>
      <w:r>
        <w:rPr>
          <w:b/>
          <w:sz w:val="24"/>
          <w:szCs w:val="24"/>
        </w:rPr>
        <w:t>17th</w:t>
      </w:r>
      <w:r w:rsidR="005F705D" w:rsidRPr="005F705D">
        <w:rPr>
          <w:b/>
          <w:sz w:val="24"/>
          <w:szCs w:val="24"/>
        </w:rPr>
        <w:t xml:space="preserve"> Ma</w:t>
      </w:r>
      <w:r>
        <w:rPr>
          <w:b/>
          <w:sz w:val="24"/>
          <w:szCs w:val="24"/>
        </w:rPr>
        <w:t>y</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w:t>
      </w:r>
      <w:r w:rsidR="006A04B2">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6A04B2" w:rsidRPr="006A04B2">
        <w:rPr>
          <w:b/>
          <w:sz w:val="24"/>
          <w:szCs w:val="24"/>
        </w:rPr>
        <w:t>Benefits of inter-IAB node metric exchange for IAB scheduling</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bookmarkStart w:id="2" w:name="_GoBack"/>
      <w:bookmarkEnd w:id="2"/>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Integrated Access and Backhaul for NR [1], 3GPP has agreed </w:t>
      </w:r>
      <w:r w:rsidR="004131D6" w:rsidRPr="004131D6">
        <w:rPr>
          <w:rFonts w:ascii="Calibri" w:eastAsia="Malgun Gothic" w:hAnsi="Calibri" w:cs="Batang"/>
          <w:lang w:val="en-GB" w:eastAsia="ko-KR"/>
        </w:rPr>
        <w:t xml:space="preserve">to support </w:t>
      </w:r>
      <w:r w:rsidRPr="004131D6">
        <w:rPr>
          <w:rFonts w:ascii="Calibri" w:eastAsia="Malgun Gothic" w:hAnsi="Calibri" w:cs="Batang"/>
          <w:lang w:val="en-GB" w:eastAsia="ko-KR"/>
        </w:rPr>
        <w:t>solutions for efficient operation of integrated access and wireless backhaul for NR</w:t>
      </w:r>
      <w:r w:rsidR="004131D6" w:rsidRPr="004131D6">
        <w:rPr>
          <w:rFonts w:ascii="Calibri" w:eastAsia="Malgun Gothic" w:hAnsi="Calibri" w:cs="Batang"/>
          <w:lang w:val="en-GB" w:eastAsia="ko-KR"/>
        </w:rPr>
        <w:t xml:space="preserve"> including the following requirements</w:t>
      </w:r>
      <w:r w:rsidRPr="004131D6">
        <w:rPr>
          <w:rFonts w:ascii="Calibri" w:eastAsia="Malgun Gothic" w:hAnsi="Calibri" w:cs="Batang"/>
          <w:lang w:val="en-GB" w:eastAsia="ko-KR"/>
        </w:rPr>
        <w:t>:</w:t>
      </w:r>
    </w:p>
    <w:p w:rsidR="004131D6" w:rsidRDefault="004131D6" w:rsidP="004131D6">
      <w:pPr>
        <w:pStyle w:val="maintext"/>
        <w:numPr>
          <w:ilvl w:val="0"/>
          <w:numId w:val="11"/>
        </w:numPr>
        <w:spacing w:line="240" w:lineRule="auto"/>
        <w:ind w:firstLineChars="0"/>
        <w:jc w:val="left"/>
        <w:rPr>
          <w:rFonts w:eastAsia="Times New Roman" w:cs="Times New Roman"/>
          <w:lang w:eastAsia="en-US"/>
        </w:rPr>
      </w:pPr>
      <w:bookmarkStart w:id="3" w:name="_Hlk530593150"/>
      <w:r>
        <w:rPr>
          <w:rFonts w:eastAsia="Times New Roman" w:cs="Times New Roman"/>
          <w:lang w:eastAsia="en-US"/>
        </w:rPr>
        <w:t>Specification of signalling for L2 transport and resource management</w:t>
      </w:r>
      <w:bookmarkEnd w:id="3"/>
      <w:r>
        <w:rPr>
          <w:rFonts w:eastAsia="Times New Roman" w:cs="Times New Roman"/>
          <w:lang w:eastAsia="en-US"/>
        </w:rPr>
        <w:t xml:space="preserve"> [RAN2-led, RAN3, RAN1]:</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bookmarkStart w:id="4" w:name="_Hlk530558816"/>
      <w:bookmarkStart w:id="5"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4"/>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5"/>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rsidR="004131D6" w:rsidRPr="00553262" w:rsidRDefault="004131D6" w:rsidP="004131D6">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6" w:name="_Hlk531256143"/>
      <w:r>
        <w:rPr>
          <w:rFonts w:eastAsia="Times New Roman" w:cs="Times New Roman"/>
          <w:lang w:eastAsia="en-US"/>
        </w:rPr>
        <w:t>downstream BH RLF notification</w:t>
      </w:r>
      <w:bookmarkEnd w:id="6"/>
      <w:r w:rsidRPr="00867CBD">
        <w:rPr>
          <w:rFonts w:eastAsia="Times New Roman" w:cs="Times New Roman"/>
          <w:lang w:eastAsia="en-US"/>
        </w:rPr>
        <w:t>).</w:t>
      </w:r>
    </w:p>
    <w:p w:rsidR="00C408C7" w:rsidRDefault="00C408C7" w:rsidP="004A7002">
      <w:pPr>
        <w:rPr>
          <w:rFonts w:ascii="Calibri" w:eastAsia="Malgun Gothic" w:hAnsi="Calibri" w:cs="Batang"/>
          <w:lang w:val="en-GB" w:eastAsia="ko-KR"/>
        </w:rPr>
      </w:pP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Pr="004131D6">
        <w:rPr>
          <w:rFonts w:ascii="Calibri" w:eastAsia="Malgun Gothic" w:hAnsi="Calibri" w:cs="Batang"/>
          <w:lang w:val="en-GB" w:eastAsia="ko-KR"/>
        </w:rPr>
        <w:t>.</w:t>
      </w:r>
    </w:p>
    <w:p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For architecture 1a, 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 xml:space="preserve">tion layer is to provide QoS-enforcement by the scheduler on DL and UL on the wireless backhaul link [2]. In a multi-hop IAB-network, there is a scheduler in the DU for each IAB-node. </w:t>
      </w:r>
    </w:p>
    <w:p w:rsidR="004A7002" w:rsidRDefault="00BD2886" w:rsidP="004A7002">
      <w:r w:rsidRPr="004131D6">
        <w:rPr>
          <w:rFonts w:ascii="Calibri" w:hAnsi="Calibri"/>
          <w:b/>
        </w:rPr>
        <w:t>Observation 1: Successful propagation of UE UP data relies on multiple scheduler decisions.</w:t>
      </w:r>
    </w:p>
    <w:p w:rsidR="004A7002" w:rsidRDefault="00727595" w:rsidP="004A7002">
      <w:pPr>
        <w:keepNext/>
        <w:jc w:val="center"/>
      </w:pPr>
      <w:r>
        <w:object w:dxaOrig="8256" w:dyaOrig="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315pt" o:ole="">
            <v:imagedata r:id="rId8" o:title=""/>
          </v:shape>
          <o:OLEObject Type="Embed" ProgID="Visio.Drawing.11" ShapeID="_x0000_i1025" DrawAspect="Content" ObjectID="_1618333410" r:id="rId9"/>
        </w:object>
      </w:r>
    </w:p>
    <w:p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rsidR="004A7002" w:rsidRPr="004131D6" w:rsidRDefault="004A7002" w:rsidP="004131D6">
      <w:pPr>
        <w:pStyle w:val="maintext"/>
        <w:ind w:firstLineChars="0" w:firstLine="0"/>
        <w:rPr>
          <w:rFonts w:ascii="Calibri" w:hAnsi="Calibri"/>
        </w:rPr>
      </w:pPr>
      <w:r w:rsidRPr="004131D6">
        <w:rPr>
          <w:rFonts w:ascii="Calibri" w:hAnsi="Calibri"/>
        </w:rPr>
        <w:t xml:space="preserve">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w:t>
      </w:r>
      <w:proofErr w:type="spellStart"/>
      <w:r w:rsidRPr="004131D6">
        <w:rPr>
          <w:rFonts w:ascii="Calibri" w:hAnsi="Calibri"/>
        </w:rPr>
        <w:t>CoM</w:t>
      </w:r>
      <w:r w:rsidR="001B7305">
        <w:rPr>
          <w:rFonts w:ascii="Calibri" w:hAnsi="Calibri"/>
        </w:rPr>
        <w:t>P</w:t>
      </w:r>
      <w:proofErr w:type="spellEnd"/>
      <w:r w:rsidR="001B7305">
        <w:rPr>
          <w:rFonts w:ascii="Calibri" w:hAnsi="Calibri"/>
        </w:rPr>
        <w:t xml:space="preserve"> in the X2-AP specification</w:t>
      </w:r>
      <w:r w:rsidRPr="004131D6">
        <w:rPr>
          <w:rFonts w:ascii="Calibri" w:hAnsi="Calibri"/>
        </w:rPr>
        <w:t xml:space="preserve">. A signed integer is exchanged to indicate the cost or benefit of </w:t>
      </w:r>
      <w:proofErr w:type="spellStart"/>
      <w:r w:rsidRPr="004131D6">
        <w:rPr>
          <w:rFonts w:ascii="Calibri" w:hAnsi="Calibri"/>
        </w:rPr>
        <w:t>CoMP</w:t>
      </w:r>
      <w:proofErr w:type="spellEnd"/>
      <w:r w:rsidRPr="004131D6">
        <w:rPr>
          <w:rFonts w:ascii="Calibri" w:hAnsi="Calibri"/>
        </w:rPr>
        <w:t xml:space="preserve"> hypotheses. Such a concept can be used to inform parent IAB-nodes of bearer status downstream.</w:t>
      </w:r>
    </w:p>
    <w:p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rsidR="005F705D" w:rsidRDefault="005F705D" w:rsidP="004131D6">
      <w:pPr>
        <w:pStyle w:val="maintext"/>
        <w:ind w:firstLineChars="0" w:firstLine="0"/>
        <w:rPr>
          <w:rFonts w:ascii="Calibri" w:hAnsi="Calibri"/>
        </w:rPr>
      </w:pPr>
    </w:p>
    <w:p w:rsidR="005F705D" w:rsidRDefault="00DB5143" w:rsidP="005F705D">
      <w:pPr>
        <w:pStyle w:val="maintext"/>
        <w:ind w:firstLineChars="0" w:firstLine="0"/>
        <w:jc w:val="center"/>
        <w:rPr>
          <w:rFonts w:ascii="Calibri" w:hAnsi="Calibri"/>
        </w:rPr>
      </w:pPr>
      <w:r w:rsidRPr="00DB5143">
        <w:rPr>
          <w:rFonts w:ascii="Calibri" w:hAnsi="Calibri"/>
          <w:noProof/>
        </w:rPr>
        <w:lastRenderedPageBreak/>
        <w:drawing>
          <wp:inline distT="0" distB="0" distL="0" distR="0">
            <wp:extent cx="5298814" cy="3575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2075" cy="3577250"/>
                    </a:xfrm>
                    <a:prstGeom prst="rect">
                      <a:avLst/>
                    </a:prstGeom>
                    <a:noFill/>
                    <a:ln>
                      <a:noFill/>
                    </a:ln>
                  </pic:spPr>
                </pic:pic>
              </a:graphicData>
            </a:graphic>
          </wp:inline>
        </w:drawing>
      </w:r>
    </w:p>
    <w:p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rsidR="00BD2886" w:rsidRPr="005F705D" w:rsidRDefault="00BD2886" w:rsidP="005F705D">
      <w:pPr>
        <w:pStyle w:val="maintext"/>
        <w:ind w:firstLineChars="0" w:firstLine="0"/>
        <w:jc w:val="center"/>
        <w:rPr>
          <w:rFonts w:ascii="Calibri" w:hAnsi="Calibri"/>
          <w:b/>
        </w:rPr>
      </w:pPr>
    </w:p>
    <w:p w:rsidR="00591190" w:rsidRDefault="005F705D" w:rsidP="004131D6">
      <w:pPr>
        <w:pStyle w:val="maintext"/>
        <w:ind w:firstLineChars="0" w:firstLine="0"/>
        <w:rPr>
          <w:rFonts w:ascii="Calibri" w:hAnsi="Calibri"/>
        </w:rPr>
      </w:pPr>
      <w:r>
        <w:rPr>
          <w:rFonts w:ascii="Calibri" w:hAnsi="Calibri"/>
        </w:rPr>
        <w:t xml:space="preserve">Figure 2 illustrates the benefit of providing information about the downstream topology and access/backhaul link radio conditions at the schedulers of higher-up IAB nodes or donor nodes. System simulations based on assumptions in the IAB TR [1]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number of descendent nodes (including grandchildren) and the </w:t>
      </w:r>
      <w:r w:rsidR="00092E30">
        <w:rPr>
          <w:rFonts w:ascii="Calibri" w:hAnsi="Calibri"/>
        </w:rPr>
        <w:t xml:space="preserve">computed E2E capacity of the route (e.g. the mutual information expressed as log2(1+SNR)) based on the </w:t>
      </w:r>
      <w:r w:rsidR="00BD2886">
        <w:rPr>
          <w:rFonts w:ascii="Calibri" w:hAnsi="Calibri"/>
        </w:rPr>
        <w:t xml:space="preserve">backhaul link(s) RSRP </w:t>
      </w:r>
      <w:r w:rsidR="00092E30">
        <w:rPr>
          <w:rFonts w:ascii="Calibri" w:hAnsi="Calibri"/>
        </w:rPr>
        <w:t xml:space="preserve">values and the </w:t>
      </w:r>
      <w:r w:rsidR="00BD2886">
        <w:rPr>
          <w:rFonts w:ascii="Calibri" w:hAnsi="Calibri"/>
        </w:rPr>
        <w:t xml:space="preserve">eventual target UE’s access link RSRP. </w:t>
      </w:r>
    </w:p>
    <w:p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rsidR="00FD09FC" w:rsidRDefault="00FD09FC" w:rsidP="00FD09FC">
      <w:pPr>
        <w:pStyle w:val="maintext"/>
        <w:ind w:firstLineChars="0" w:firstLine="720"/>
        <w:rPr>
          <w:rFonts w:ascii="Calibri" w:hAnsi="Calibri"/>
        </w:rPr>
      </w:pPr>
      <w:proofErr w:type="spellStart"/>
      <w:r w:rsidRPr="00FD09FC">
        <w:rPr>
          <w:rFonts w:ascii="Calibri" w:hAnsi="Calibri"/>
          <w:i/>
        </w:rPr>
        <w:t>PF_k</w:t>
      </w:r>
      <w:proofErr w:type="spellEnd"/>
      <w:r>
        <w:rPr>
          <w:rFonts w:ascii="Calibri" w:hAnsi="Calibri"/>
          <w:i/>
        </w:rPr>
        <w:t>(t)</w:t>
      </w:r>
      <w:r w:rsidRPr="00FD09FC">
        <w:rPr>
          <w:rFonts w:ascii="Calibri" w:hAnsi="Calibri"/>
          <w:i/>
        </w:rPr>
        <w:t xml:space="preserve"> = </w:t>
      </w:r>
      <w:proofErr w:type="spellStart"/>
      <w:r>
        <w:rPr>
          <w:rFonts w:ascii="Calibri" w:hAnsi="Calibri"/>
          <w:i/>
        </w:rPr>
        <w:t>IAB_bonus</w:t>
      </w:r>
      <w:proofErr w:type="spellEnd"/>
      <w:r>
        <w:rPr>
          <w:rFonts w:ascii="Calibri" w:hAnsi="Calibri"/>
          <w:i/>
        </w:rPr>
        <w:t>*(</w:t>
      </w:r>
      <w:proofErr w:type="spellStart"/>
      <w:r w:rsidRPr="00FD09FC">
        <w:rPr>
          <w:rFonts w:ascii="Calibri" w:hAnsi="Calibri"/>
          <w:i/>
        </w:rPr>
        <w:t>R_</w:t>
      </w:r>
      <w:proofErr w:type="gramStart"/>
      <w:r w:rsidRPr="00FD09FC">
        <w:rPr>
          <w:rFonts w:ascii="Calibri" w:hAnsi="Calibri"/>
          <w:i/>
        </w:rPr>
        <w:t>k,instantaneous</w:t>
      </w:r>
      <w:proofErr w:type="spellEnd"/>
      <w:proofErr w:type="gramEnd"/>
      <w:r w:rsidRPr="00FD09FC">
        <w:rPr>
          <w:rFonts w:ascii="Calibri" w:hAnsi="Calibri"/>
          <w:i/>
        </w:rPr>
        <w:t>(t)/</w:t>
      </w:r>
      <w:proofErr w:type="spellStart"/>
      <w:r w:rsidRPr="00FD09FC">
        <w:rPr>
          <w:rFonts w:ascii="Calibri" w:hAnsi="Calibri"/>
          <w:i/>
        </w:rPr>
        <w:t>R_k</w:t>
      </w:r>
      <w:proofErr w:type="spellEnd"/>
      <w:r w:rsidRPr="00FD09FC">
        <w:rPr>
          <w:rFonts w:ascii="Calibri" w:hAnsi="Calibri"/>
          <w:i/>
        </w:rPr>
        <w:t>, average(t)</w:t>
      </w:r>
      <w:r>
        <w:rPr>
          <w:rFonts w:ascii="Calibri" w:hAnsi="Calibri"/>
          <w:i/>
        </w:rPr>
        <w:t>)</w:t>
      </w:r>
      <w:r>
        <w:rPr>
          <w:rFonts w:ascii="Calibri" w:hAnsi="Calibri"/>
        </w:rPr>
        <w:t xml:space="preserve"> ,</w:t>
      </w:r>
      <w:r w:rsidR="00AD7BCD">
        <w:rPr>
          <w:rFonts w:ascii="Calibri" w:hAnsi="Calibri"/>
        </w:rPr>
        <w:t xml:space="preserve">  (1)</w:t>
      </w:r>
    </w:p>
    <w:p w:rsidR="00FD09FC" w:rsidRDefault="00FD09FC" w:rsidP="00FD09FC">
      <w:pPr>
        <w:pStyle w:val="maintext"/>
        <w:ind w:firstLineChars="0" w:firstLine="0"/>
        <w:rPr>
          <w:rFonts w:ascii="Calibri" w:hAnsi="Calibri"/>
        </w:rPr>
      </w:pPr>
      <w:r>
        <w:rPr>
          <w:rFonts w:ascii="Calibri" w:hAnsi="Calibri"/>
        </w:rPr>
        <w:t>where:</w:t>
      </w:r>
    </w:p>
    <w:p w:rsidR="00FD09FC" w:rsidRDefault="00FD09FC" w:rsidP="00FD09FC">
      <w:pPr>
        <w:pStyle w:val="maintext"/>
        <w:ind w:firstLineChars="0" w:firstLine="720"/>
        <w:rPr>
          <w:rFonts w:ascii="Calibri" w:hAnsi="Calibri"/>
        </w:rPr>
      </w:pPr>
      <w:proofErr w:type="spellStart"/>
      <w:r w:rsidRPr="00FD09FC">
        <w:rPr>
          <w:rFonts w:ascii="Calibri" w:hAnsi="Calibri"/>
          <w:i/>
        </w:rPr>
        <w:t>R_</w:t>
      </w:r>
      <w:proofErr w:type="gramStart"/>
      <w:r w:rsidRPr="00FD09FC">
        <w:rPr>
          <w:rFonts w:ascii="Calibri" w:hAnsi="Calibri"/>
          <w:i/>
        </w:rPr>
        <w:t>k,instantaneous</w:t>
      </w:r>
      <w:proofErr w:type="spellEnd"/>
      <w:proofErr w:type="gramEnd"/>
      <w:r w:rsidRPr="00FD09FC">
        <w:rPr>
          <w:rFonts w:ascii="Calibri" w:hAnsi="Calibri"/>
          <w:i/>
        </w:rPr>
        <w:t>(t)</w:t>
      </w:r>
      <w:r>
        <w:rPr>
          <w:rFonts w:ascii="Calibri" w:hAnsi="Calibri"/>
        </w:rPr>
        <w:t xml:space="preserve"> is the instantaneous throughput of the MT at time </w:t>
      </w:r>
      <w:r w:rsidRPr="00FD09FC">
        <w:rPr>
          <w:rFonts w:ascii="Calibri" w:hAnsi="Calibri"/>
          <w:i/>
        </w:rPr>
        <w:t>t</w:t>
      </w:r>
      <w:r>
        <w:rPr>
          <w:rFonts w:ascii="Calibri" w:hAnsi="Calibri"/>
        </w:rPr>
        <w:t>,</w:t>
      </w:r>
    </w:p>
    <w:p w:rsidR="00FD09FC" w:rsidRDefault="00FD09FC" w:rsidP="00FD09FC">
      <w:pPr>
        <w:pStyle w:val="maintext"/>
        <w:ind w:firstLineChars="0" w:firstLine="720"/>
        <w:rPr>
          <w:rFonts w:ascii="Calibri" w:hAnsi="Calibri"/>
        </w:rPr>
      </w:pPr>
      <w:proofErr w:type="spellStart"/>
      <w:r w:rsidRPr="00FD09FC">
        <w:rPr>
          <w:rFonts w:ascii="Calibri" w:hAnsi="Calibri"/>
          <w:i/>
        </w:rPr>
        <w:t>R_k</w:t>
      </w:r>
      <w:proofErr w:type="spellEnd"/>
      <w:r w:rsidRPr="00FD09FC">
        <w:rPr>
          <w:rFonts w:ascii="Calibri" w:hAnsi="Calibri"/>
          <w:i/>
        </w:rPr>
        <w:t>,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rsidR="00FD09FC" w:rsidRPr="00FD09FC" w:rsidRDefault="00FD09FC" w:rsidP="00FD09FC">
      <w:pPr>
        <w:pStyle w:val="maintext"/>
        <w:ind w:firstLineChars="0" w:firstLine="720"/>
        <w:rPr>
          <w:rFonts w:ascii="Calibri" w:hAnsi="Calibri"/>
        </w:rPr>
      </w:pPr>
      <w:proofErr w:type="spellStart"/>
      <w:r w:rsidRPr="00FD09FC">
        <w:rPr>
          <w:rFonts w:ascii="Calibri" w:hAnsi="Calibri"/>
          <w:i/>
        </w:rPr>
        <w:t>IAB_bonus</w:t>
      </w:r>
      <w:proofErr w:type="spellEnd"/>
      <w:r>
        <w:rPr>
          <w:rFonts w:ascii="Calibri" w:hAnsi="Calibri"/>
        </w:rPr>
        <w:t xml:space="preserve"> is the additional weight applied to MTs compared to access UEs</w:t>
      </w:r>
    </w:p>
    <w:p w:rsidR="00FD09FC" w:rsidRDefault="00FD09FC" w:rsidP="00FD09FC">
      <w:pPr>
        <w:pStyle w:val="maintext"/>
        <w:ind w:firstLineChars="0" w:firstLine="0"/>
        <w:rPr>
          <w:rFonts w:ascii="Calibri" w:hAnsi="Calibri"/>
        </w:rPr>
      </w:pPr>
      <w:r>
        <w:rPr>
          <w:rFonts w:ascii="Calibri" w:hAnsi="Calibri"/>
        </w:rPr>
        <w:t>Further:</w:t>
      </w:r>
    </w:p>
    <w:p w:rsidR="00FD09FC" w:rsidRDefault="00092E30" w:rsidP="00FD09FC">
      <w:pPr>
        <w:pStyle w:val="maintext"/>
        <w:ind w:firstLineChars="0" w:firstLine="720"/>
        <w:rPr>
          <w:rFonts w:ascii="Calibri" w:hAnsi="Calibri"/>
          <w:i/>
        </w:rPr>
      </w:pPr>
      <w:proofErr w:type="spellStart"/>
      <w:r>
        <w:rPr>
          <w:rFonts w:ascii="Calibri" w:hAnsi="Calibri"/>
          <w:i/>
        </w:rPr>
        <w:t>IAB_bonus</w:t>
      </w:r>
      <w:proofErr w:type="spellEnd"/>
      <w:r>
        <w:rPr>
          <w:rFonts w:ascii="Calibri" w:hAnsi="Calibri"/>
          <w:i/>
        </w:rPr>
        <w:t xml:space="preserve"> (</w:t>
      </w:r>
      <w:proofErr w:type="gramStart"/>
      <w:r>
        <w:rPr>
          <w:rFonts w:ascii="Calibri" w:hAnsi="Calibri"/>
          <w:i/>
        </w:rPr>
        <w:t>topology)</w:t>
      </w:r>
      <w:r w:rsidR="00FD09FC">
        <w:rPr>
          <w:rFonts w:ascii="Calibri" w:hAnsi="Calibri"/>
          <w:i/>
        </w:rPr>
        <w:t xml:space="preserve"> </w:t>
      </w:r>
      <w:r w:rsidR="00FD09FC">
        <w:rPr>
          <w:rFonts w:ascii="Calibri" w:hAnsi="Calibri"/>
        </w:rPr>
        <w:t xml:space="preserve"> =</w:t>
      </w:r>
      <w:proofErr w:type="gramEnd"/>
      <w:r w:rsidR="00FD09FC">
        <w:rPr>
          <w:rFonts w:ascii="Calibri" w:hAnsi="Calibri"/>
        </w:rPr>
        <w:t xml:space="preserve"> </w:t>
      </w:r>
      <w:proofErr w:type="spellStart"/>
      <w:r w:rsidR="00FD09FC">
        <w:rPr>
          <w:rFonts w:ascii="Calibri" w:hAnsi="Calibri"/>
          <w:i/>
        </w:rPr>
        <w:t>N_k</w:t>
      </w:r>
      <w:proofErr w:type="spellEnd"/>
    </w:p>
    <w:p w:rsidR="00092E30" w:rsidRDefault="00092E30" w:rsidP="00FD09FC">
      <w:pPr>
        <w:pStyle w:val="maintext"/>
        <w:ind w:firstLineChars="0" w:firstLine="720"/>
        <w:rPr>
          <w:rFonts w:ascii="Calibri" w:hAnsi="Calibri"/>
          <w:i/>
        </w:rPr>
      </w:pPr>
      <w:proofErr w:type="spellStart"/>
      <w:r>
        <w:rPr>
          <w:rFonts w:ascii="Calibri" w:hAnsi="Calibri"/>
          <w:i/>
        </w:rPr>
        <w:t>IAB_bonus</w:t>
      </w:r>
      <w:proofErr w:type="spellEnd"/>
      <w:r>
        <w:rPr>
          <w:rFonts w:ascii="Calibri" w:hAnsi="Calibri"/>
          <w:i/>
        </w:rPr>
        <w:t xml:space="preserve"> (E2E capacity) = log2(1 + </w:t>
      </w:r>
      <w:proofErr w:type="gramStart"/>
      <w:r>
        <w:rPr>
          <w:rFonts w:ascii="Calibri" w:hAnsi="Calibri"/>
          <w:i/>
        </w:rPr>
        <w:t>min(</w:t>
      </w:r>
      <w:proofErr w:type="gramEnd"/>
      <w:r>
        <w:rPr>
          <w:rFonts w:ascii="Calibri" w:hAnsi="Calibri"/>
          <w:i/>
        </w:rPr>
        <w:t>SNR{k}_a/b))</w:t>
      </w:r>
    </w:p>
    <w:p w:rsidR="00FD09FC" w:rsidRDefault="00FD09FC" w:rsidP="00FD09FC">
      <w:pPr>
        <w:pStyle w:val="maintext"/>
        <w:ind w:firstLineChars="0" w:firstLine="0"/>
        <w:rPr>
          <w:rFonts w:ascii="Calibri" w:hAnsi="Calibri"/>
        </w:rPr>
      </w:pPr>
      <w:r>
        <w:rPr>
          <w:rFonts w:ascii="Calibri" w:hAnsi="Calibri"/>
        </w:rPr>
        <w:t>where:</w:t>
      </w:r>
    </w:p>
    <w:p w:rsidR="00FD09FC" w:rsidRDefault="00FD09FC" w:rsidP="00FD09FC">
      <w:pPr>
        <w:pStyle w:val="maintext"/>
        <w:ind w:firstLineChars="0" w:firstLine="0"/>
        <w:rPr>
          <w:rFonts w:ascii="Calibri" w:hAnsi="Calibri"/>
        </w:rPr>
      </w:pPr>
      <w:r>
        <w:rPr>
          <w:rFonts w:ascii="Calibri" w:hAnsi="Calibri"/>
        </w:rPr>
        <w:tab/>
      </w:r>
      <w:proofErr w:type="spellStart"/>
      <w:r>
        <w:rPr>
          <w:rFonts w:ascii="Calibri" w:hAnsi="Calibri"/>
          <w:i/>
        </w:rPr>
        <w:t>N_k</w:t>
      </w:r>
      <w:proofErr w:type="spellEnd"/>
      <w:r>
        <w:rPr>
          <w:rFonts w:ascii="Calibri" w:hAnsi="Calibri"/>
        </w:rPr>
        <w:t xml:space="preserve"> = The total number of descendent nodes associated with IAB node k (e.g. children/grandchildren)</w:t>
      </w:r>
    </w:p>
    <w:p w:rsidR="00800F70" w:rsidRPr="00FD09FC" w:rsidRDefault="00092E30" w:rsidP="00092E30">
      <w:pPr>
        <w:pStyle w:val="maintext"/>
        <w:ind w:left="720" w:firstLineChars="0" w:firstLine="0"/>
        <w:rPr>
          <w:rFonts w:ascii="Calibri" w:hAnsi="Calibri"/>
        </w:rPr>
      </w:pPr>
      <w:r>
        <w:rPr>
          <w:rFonts w:ascii="Calibri" w:hAnsi="Calibri"/>
          <w:i/>
        </w:rPr>
        <w:t>SNR{k}_a/b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SNRs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L1-RSRP measurements.</w:t>
      </w:r>
      <w:r w:rsidR="00800F70">
        <w:rPr>
          <w:rFonts w:ascii="Calibri" w:hAnsi="Calibri"/>
          <w:i/>
        </w:rPr>
        <w:t xml:space="preserve"> </w:t>
      </w:r>
    </w:p>
    <w:p w:rsidR="00386CF0" w:rsidRDefault="00386CF0" w:rsidP="004131D6">
      <w:pPr>
        <w:pStyle w:val="maintext"/>
        <w:ind w:firstLineChars="0" w:firstLine="0"/>
        <w:rPr>
          <w:rFonts w:ascii="Calibri" w:hAnsi="Calibri"/>
        </w:rPr>
      </w:pPr>
    </w:p>
    <w:p w:rsidR="005F705D" w:rsidRDefault="00BD2886" w:rsidP="004131D6">
      <w:pPr>
        <w:pStyle w:val="maintext"/>
        <w:ind w:firstLineChars="0" w:firstLine="0"/>
        <w:rPr>
          <w:rFonts w:ascii="Calibri" w:hAnsi="Calibri"/>
        </w:rPr>
      </w:pPr>
      <w:r>
        <w:rPr>
          <w:rFonts w:ascii="Calibri" w:hAnsi="Calibri"/>
        </w:rPr>
        <w:lastRenderedPageBreak/>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 but is instead </w:t>
      </w:r>
      <w:r w:rsidR="00092E30">
        <w:rPr>
          <w:rFonts w:ascii="Calibri" w:hAnsi="Calibri"/>
        </w:rPr>
        <w:t xml:space="preserve">are </w:t>
      </w:r>
      <w:r>
        <w:rPr>
          <w:rFonts w:ascii="Calibri" w:hAnsi="Calibri"/>
        </w:rPr>
        <w:t>provided by tunnelling the feedback or just the values of the weights to be applied in the PF scheduling via the adaptation layer.</w:t>
      </w:r>
    </w:p>
    <w:p w:rsidR="005F705D" w:rsidRPr="004131D6" w:rsidRDefault="005F705D" w:rsidP="004131D6">
      <w:pPr>
        <w:pStyle w:val="maintext"/>
        <w:ind w:firstLineChars="0" w:firstLine="0"/>
        <w:rPr>
          <w:rFonts w:ascii="Calibri" w:hAnsi="Calibri"/>
        </w:rPr>
      </w:pPr>
    </w:p>
    <w:p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The adaptation layer should support a benefit metric to communicate weighting of bearers</w:t>
      </w:r>
      <w:r w:rsidR="00BB02D4">
        <w:rPr>
          <w:rFonts w:ascii="Calibri" w:eastAsia="Malgun Gothic" w:hAnsi="Calibri" w:cs="Batang"/>
          <w:b/>
          <w:lang w:val="en-GB" w:eastAsia="ko-KR"/>
        </w:rPr>
        <w:t>/RLC channels</w:t>
      </w:r>
      <w:r w:rsidR="004A7002" w:rsidRPr="004131D6">
        <w:rPr>
          <w:rFonts w:ascii="Calibri" w:eastAsia="Malgun Gothic" w:hAnsi="Calibri" w:cs="Batang"/>
          <w:b/>
          <w:lang w:val="en-GB" w:eastAsia="ko-KR"/>
        </w:rPr>
        <w:t xml:space="preserve"> between schedulers of different IAB-nodes</w:t>
      </w:r>
      <w:r w:rsidR="00BB02D4">
        <w:rPr>
          <w:rFonts w:ascii="Calibri" w:eastAsia="Malgun Gothic" w:hAnsi="Calibri" w:cs="Batang"/>
          <w:b/>
          <w:lang w:val="en-GB" w:eastAsia="ko-KR"/>
        </w:rPr>
        <w:t xml:space="preserve"> which can also take </w:t>
      </w:r>
      <w:r w:rsidR="00591190">
        <w:rPr>
          <w:rFonts w:ascii="Calibri" w:eastAsia="Malgun Gothic" w:hAnsi="Calibri" w:cs="Batang"/>
          <w:b/>
          <w:lang w:val="en-GB" w:eastAsia="ko-KR"/>
        </w:rPr>
        <w:t xml:space="preserve">L1/L3 </w:t>
      </w:r>
      <w:r w:rsidR="00BB02D4">
        <w:rPr>
          <w:rFonts w:ascii="Calibri" w:eastAsia="Malgun Gothic" w:hAnsi="Calibri" w:cs="Batang"/>
          <w:b/>
          <w:lang w:val="en-GB" w:eastAsia="ko-KR"/>
        </w:rPr>
        <w:t xml:space="preserve">link quality </w:t>
      </w:r>
      <w:r w:rsidR="00591190">
        <w:rPr>
          <w:rFonts w:ascii="Calibri" w:eastAsia="Malgun Gothic" w:hAnsi="Calibri" w:cs="Batang"/>
          <w:b/>
          <w:lang w:val="en-GB" w:eastAsia="ko-KR"/>
        </w:rPr>
        <w:t>measurements and the topology associated with</w:t>
      </w:r>
      <w:r w:rsidR="00BB02D4">
        <w:rPr>
          <w:rFonts w:ascii="Calibri" w:eastAsia="Malgun Gothic" w:hAnsi="Calibri" w:cs="Batang"/>
          <w:b/>
          <w:lang w:val="en-GB" w:eastAsia="ko-KR"/>
        </w:rPr>
        <w:t xml:space="preserve"> different routes into account</w:t>
      </w:r>
      <w:r w:rsidR="004A7002" w:rsidRPr="004131D6">
        <w:rPr>
          <w:rFonts w:ascii="Calibri" w:eastAsia="Malgun Gothic" w:hAnsi="Calibri" w:cs="Batang"/>
          <w:b/>
          <w:lang w:val="en-GB" w:eastAsia="ko-KR"/>
        </w:rPr>
        <w:t>.</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4A7002" w:rsidP="004A7002">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 </w:t>
      </w:r>
      <w:r w:rsidR="00BB02D4">
        <w:rPr>
          <w:rFonts w:ascii="Calibri" w:hAnsi="Calibri"/>
        </w:rPr>
        <w:t>The following proposal w</w:t>
      </w:r>
      <w:r w:rsidR="00BD2886">
        <w:rPr>
          <w:rFonts w:ascii="Calibri" w:hAnsi="Calibri"/>
        </w:rPr>
        <w:t>as</w:t>
      </w:r>
      <w:r w:rsidR="00BB02D4">
        <w:rPr>
          <w:rFonts w:ascii="Calibri" w:hAnsi="Calibri"/>
        </w:rPr>
        <w:t xml:space="preserve"> made:</w:t>
      </w:r>
      <w:r>
        <w:rPr>
          <w:rFonts w:ascii="Calibri" w:hAnsi="Calibri"/>
        </w:rPr>
        <w:t xml:space="preserve"> </w:t>
      </w:r>
    </w:p>
    <w:p w:rsidR="00C408C7" w:rsidRDefault="00C408C7" w:rsidP="00C408C7">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The adaptation layer should support a benefit metric to communicate weighting of bearers</w:t>
      </w:r>
      <w:r>
        <w:rPr>
          <w:rFonts w:ascii="Calibri" w:eastAsia="Malgun Gothic" w:hAnsi="Calibri" w:cs="Batang"/>
          <w:b/>
          <w:lang w:val="en-GB" w:eastAsia="ko-KR"/>
        </w:rPr>
        <w:t>/RLC channels</w:t>
      </w:r>
      <w:r w:rsidRPr="004131D6">
        <w:rPr>
          <w:rFonts w:ascii="Calibri" w:eastAsia="Malgun Gothic" w:hAnsi="Calibri" w:cs="Batang"/>
          <w:b/>
          <w:lang w:val="en-GB" w:eastAsia="ko-KR"/>
        </w:rPr>
        <w:t xml:space="preserve"> between schedulers of different IAB-nodes</w:t>
      </w:r>
      <w:r>
        <w:rPr>
          <w:rFonts w:ascii="Calibri" w:eastAsia="Malgun Gothic" w:hAnsi="Calibri" w:cs="Batang"/>
          <w:b/>
          <w:lang w:val="en-GB" w:eastAsia="ko-KR"/>
        </w:rPr>
        <w:t xml:space="preserve"> which can also take L1/L3 link quality measurements and the topology associated with different routes into account</w:t>
      </w:r>
      <w:r w:rsidRPr="004131D6">
        <w:rPr>
          <w:rFonts w:ascii="Calibri" w:eastAsia="Malgun Gothic" w:hAnsi="Calibri" w:cs="Batang"/>
          <w:b/>
          <w:lang w:val="en-GB" w:eastAsia="ko-KR"/>
        </w:rPr>
        <w:t>.</w:t>
      </w:r>
    </w:p>
    <w:p w:rsidR="00C408C7" w:rsidRPr="004131D6" w:rsidRDefault="00C408C7"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Pr>
          <w:rFonts w:cs="Times New Roman"/>
          <w:lang w:eastAsia="ko-KR"/>
        </w:rPr>
        <w:t>82882</w:t>
      </w:r>
      <w:r w:rsidR="004A7002">
        <w:rPr>
          <w:rFonts w:cs="Times New Roman"/>
          <w:lang w:eastAsia="ko-KR"/>
        </w:rPr>
        <w:t xml:space="preserve">, </w:t>
      </w:r>
      <w:r w:rsidRPr="004131D6">
        <w:rPr>
          <w:rFonts w:cs="Times New Roman"/>
          <w:lang w:eastAsia="ko-KR"/>
        </w:rPr>
        <w:t>New WID: Integrated Access and Backhaul for NR</w:t>
      </w:r>
      <w:r>
        <w:rPr>
          <w:rFonts w:cs="Times New Roman"/>
          <w:lang w:eastAsia="ko-KR"/>
        </w:rPr>
        <w:t>, Qualcomm</w:t>
      </w:r>
    </w:p>
    <w:p w:rsidR="00FE6C15" w:rsidRPr="00BD2886" w:rsidRDefault="00BB6E66" w:rsidP="00BD2886">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sectPr w:rsidR="00FE6C15"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6FC8" w:rsidRDefault="008A6FC8" w:rsidP="00424124">
      <w:pPr>
        <w:spacing w:before="0" w:after="0"/>
      </w:pPr>
      <w:r>
        <w:separator/>
      </w:r>
    </w:p>
  </w:endnote>
  <w:endnote w:type="continuationSeparator" w:id="0">
    <w:p w:rsidR="008A6FC8" w:rsidRDefault="008A6FC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6FC8" w:rsidRDefault="008A6FC8" w:rsidP="00424124">
      <w:pPr>
        <w:spacing w:before="0" w:after="0"/>
      </w:pPr>
      <w:r>
        <w:separator/>
      </w:r>
    </w:p>
  </w:footnote>
  <w:footnote w:type="continuationSeparator" w:id="0">
    <w:p w:rsidR="008A6FC8" w:rsidRDefault="008A6FC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7E15"/>
    <w:rsid w:val="001417A8"/>
    <w:rsid w:val="00153793"/>
    <w:rsid w:val="00164A98"/>
    <w:rsid w:val="00172743"/>
    <w:rsid w:val="00175301"/>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7DB"/>
    <w:rsid w:val="00385177"/>
    <w:rsid w:val="00386642"/>
    <w:rsid w:val="00386CF0"/>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D7BCD"/>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93FEB"/>
    <w:rsid w:val="00DB0323"/>
    <w:rsid w:val="00DB1FA7"/>
    <w:rsid w:val="00DB3BFC"/>
    <w:rsid w:val="00DB5143"/>
    <w:rsid w:val="00DC0E31"/>
    <w:rsid w:val="00DC70D0"/>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545F2"/>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1311C"/>
    <w:rsid w:val="00F154D0"/>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3DFF0-4237-45C8-A06A-5AB335CE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7727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4</cp:revision>
  <cp:lastPrinted>2018-09-28T20:14:00Z</cp:lastPrinted>
  <dcterms:created xsi:type="dcterms:W3CDTF">2019-05-02T18:17:00Z</dcterms:created>
  <dcterms:modified xsi:type="dcterms:W3CDTF">2019-05-03T01:15:00Z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